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C5FA7" w14:textId="77777777" w:rsidR="004E5C95" w:rsidRDefault="004E5C95"/>
    <w:p w14:paraId="1D5E45D6" w14:textId="77777777" w:rsidR="005900E2" w:rsidRDefault="005900E2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3"/>
        <w:gridCol w:w="3140"/>
        <w:gridCol w:w="651"/>
        <w:gridCol w:w="706"/>
        <w:gridCol w:w="798"/>
        <w:gridCol w:w="859"/>
        <w:gridCol w:w="859"/>
      </w:tblGrid>
      <w:tr w:rsidR="005900E2" w:rsidRPr="00DB5CDA" w14:paraId="2EF0F194" w14:textId="77777777" w:rsidTr="006528BD">
        <w:trPr>
          <w:trHeight w:val="480"/>
          <w:jc w:val="center"/>
        </w:trPr>
        <w:tc>
          <w:tcPr>
            <w:tcW w:w="26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44A9F71D" w14:textId="77777777" w:rsidR="005900E2" w:rsidRPr="00DB5CDA" w:rsidRDefault="005900E2" w:rsidP="009B5451">
            <w:pPr>
              <w:pStyle w:val="Zhlav"/>
              <w:rPr>
                <w:rFonts w:ascii="Arial" w:hAnsi="Arial" w:cs="Arial"/>
                <w:b/>
              </w:rPr>
            </w:pPr>
          </w:p>
          <w:p w14:paraId="4779DB3E" w14:textId="77777777" w:rsidR="005900E2" w:rsidRPr="00DB5CDA" w:rsidRDefault="005900E2" w:rsidP="009B5451">
            <w:pPr>
              <w:pStyle w:val="Zhlav"/>
              <w:rPr>
                <w:rFonts w:ascii="Arial" w:hAnsi="Arial" w:cs="Arial"/>
                <w:b/>
              </w:rPr>
            </w:pPr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</w:p>
          <w:p w14:paraId="28DCACD8" w14:textId="77777777" w:rsidR="005900E2" w:rsidRPr="00DB5CDA" w:rsidRDefault="005900E2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34DFB3B6" w14:textId="77777777" w:rsidR="005900E2" w:rsidRPr="00DB5CDA" w:rsidRDefault="005900E2" w:rsidP="009B5451">
            <w:pPr>
              <w:rPr>
                <w:rFonts w:ascii="Arial" w:hAnsi="Arial" w:cs="Arial"/>
                <w:b/>
              </w:rPr>
            </w:pPr>
          </w:p>
          <w:p w14:paraId="04FE0D69" w14:textId="77777777" w:rsidR="005900E2" w:rsidRPr="00DB5CDA" w:rsidRDefault="005900E2" w:rsidP="009B5451">
            <w:pPr>
              <w:rPr>
                <w:rFonts w:ascii="Arial" w:hAnsi="Arial" w:cs="Arial"/>
                <w:b/>
              </w:rPr>
            </w:pPr>
            <w:r w:rsidRPr="00EF723E">
              <w:rPr>
                <w:rFonts w:ascii="Arial" w:hAnsi="Arial" w:cs="Arial"/>
                <w:b/>
              </w:rPr>
              <w:t>Ústav hematologie a krevní transf</w:t>
            </w:r>
            <w:r>
              <w:rPr>
                <w:rFonts w:ascii="Arial" w:hAnsi="Arial" w:cs="Arial"/>
                <w:b/>
              </w:rPr>
              <w:t>u</w:t>
            </w:r>
            <w:r w:rsidRPr="00EF723E">
              <w:rPr>
                <w:rFonts w:ascii="Arial" w:hAnsi="Arial" w:cs="Arial"/>
                <w:b/>
              </w:rPr>
              <w:t>ze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215522C7" w14:textId="77777777" w:rsidR="005900E2" w:rsidRPr="00DB5CDA" w:rsidRDefault="00DD7C90" w:rsidP="009B54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23F785" w14:textId="77777777" w:rsidR="005900E2" w:rsidRPr="00DB5CDA" w:rsidRDefault="00DD7C90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DB913E" w14:textId="77777777" w:rsidR="005900E2" w:rsidRPr="00DB5CDA" w:rsidRDefault="00DD7C90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5FCEE3" w14:textId="77777777" w:rsidR="005900E2" w:rsidRPr="00DB5CDA" w:rsidRDefault="00DD7C90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90D2B9" w14:textId="77777777" w:rsidR="005900E2" w:rsidRPr="00DB5CDA" w:rsidRDefault="00DD7C90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5900E2" w:rsidRPr="00DB5CDA" w14:paraId="5708207B" w14:textId="77777777" w:rsidTr="006528BD">
        <w:trPr>
          <w:trHeight w:val="402"/>
          <w:jc w:val="center"/>
        </w:trPr>
        <w:tc>
          <w:tcPr>
            <w:tcW w:w="26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6C708398" w14:textId="77777777" w:rsidR="005900E2" w:rsidRPr="00DB5CDA" w:rsidRDefault="005900E2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33754D57" w14:textId="77777777" w:rsidR="005900E2" w:rsidRPr="00DB5CDA" w:rsidRDefault="005900E2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3624C478" w14:textId="77777777" w:rsidR="005900E2" w:rsidRPr="00DB5CDA" w:rsidRDefault="005900E2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91FC79" w14:textId="77777777" w:rsidR="005900E2" w:rsidRPr="00DB5CDA" w:rsidRDefault="00DD7C90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8F6F5E" w14:textId="77777777" w:rsidR="005900E2" w:rsidRPr="00DB5CDA" w:rsidRDefault="00DD7C90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B058F2" w14:textId="77777777" w:rsidR="005900E2" w:rsidRPr="00DB5CDA" w:rsidRDefault="00DD7C90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50EFB0" w14:textId="77777777" w:rsidR="005900E2" w:rsidRPr="00DB5CDA" w:rsidRDefault="00DD7C90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</w:tr>
      <w:tr w:rsidR="005900E2" w:rsidRPr="00C36677" w14:paraId="12BC58D1" w14:textId="77777777" w:rsidTr="00615E3F">
        <w:trPr>
          <w:trHeight w:val="449"/>
          <w:jc w:val="center"/>
        </w:trPr>
        <w:tc>
          <w:tcPr>
            <w:tcW w:w="26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D2FDF3" w14:textId="77777777" w:rsidR="005900E2" w:rsidRPr="00DB5CDA" w:rsidRDefault="005900E2" w:rsidP="005900E2">
            <w:pPr>
              <w:pStyle w:val="Zhlav"/>
              <w:contextualSpacing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01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65495D" w14:textId="77777777" w:rsidR="005900E2" w:rsidRPr="00C36677" w:rsidRDefault="005900E2" w:rsidP="005900E2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15E3F" w:rsidRPr="00C36677" w14:paraId="3C3ECAE1" w14:textId="77777777" w:rsidTr="00615E3F">
        <w:trPr>
          <w:trHeight w:val="897"/>
          <w:jc w:val="center"/>
        </w:trPr>
        <w:tc>
          <w:tcPr>
            <w:tcW w:w="2623" w:type="dxa"/>
            <w:vMerge w:val="restar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629464B" w14:textId="77777777" w:rsidR="00615E3F" w:rsidRPr="00DB5CDA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v modulech 1 až 5 je A</w:t>
            </w:r>
          </w:p>
          <w:p w14:paraId="73B37196" w14:textId="77777777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</w:p>
          <w:p w14:paraId="59FC4611" w14:textId="77777777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</w:p>
          <w:p w14:paraId="5A11890C" w14:textId="77777777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</w:p>
          <w:p w14:paraId="7C9B3934" w14:textId="77777777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</w:p>
          <w:p w14:paraId="7F8C5541" w14:textId="77777777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</w:p>
          <w:p w14:paraId="7ADA475C" w14:textId="77777777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</w:p>
          <w:p w14:paraId="023AB32F" w14:textId="77777777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</w:p>
          <w:p w14:paraId="02F62172" w14:textId="77777777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</w:p>
          <w:p w14:paraId="087A8A09" w14:textId="20F8C6FA" w:rsidR="00615E3F" w:rsidRDefault="00615E3F" w:rsidP="00615E3F">
            <w:pPr>
              <w:pStyle w:val="Zhlav"/>
              <w:contextualSpacing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A</w:t>
            </w:r>
          </w:p>
          <w:p w14:paraId="06B2AB82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22024E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81F2531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4FD1F01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DE014D7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A261DF6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6881DC6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41F3840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3CD7795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9A0580F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D8FECFB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30498FA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D54A1C2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4ADE575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787A0CF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4176F3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54B24D2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07F9CE4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DBD50C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BF9C946" w14:textId="77777777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00E2620" w14:textId="0E891510" w:rsidR="00615E3F" w:rsidRDefault="00615E3F" w:rsidP="00615E3F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szCs w:val="22"/>
              </w:rPr>
              <w:t>Viabilita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  <w:p w14:paraId="61A92D1B" w14:textId="77777777" w:rsidR="00615E3F" w:rsidRDefault="00615E3F" w:rsidP="00615E3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</w:p>
          <w:p w14:paraId="1D144CC9" w14:textId="77777777" w:rsidR="00615E3F" w:rsidRDefault="00615E3F" w:rsidP="00615E3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</w:p>
          <w:p w14:paraId="5A86C891" w14:textId="77777777" w:rsidR="00615E3F" w:rsidRDefault="00615E3F" w:rsidP="00615E3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</w:p>
          <w:p w14:paraId="65FB276F" w14:textId="77777777" w:rsidR="00615E3F" w:rsidRDefault="00615E3F" w:rsidP="00615E3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</w:p>
          <w:p w14:paraId="6F022756" w14:textId="77777777" w:rsidR="00615E3F" w:rsidRDefault="00615E3F" w:rsidP="00615E3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</w:p>
          <w:p w14:paraId="23400256" w14:textId="77777777" w:rsidR="00615E3F" w:rsidRDefault="00615E3F" w:rsidP="00615E3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</w:p>
          <w:p w14:paraId="19D995EF" w14:textId="5806A136" w:rsidR="00615E3F" w:rsidRDefault="00615E3F" w:rsidP="00615E3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Modul 5 </w:t>
            </w:r>
          </w:p>
          <w:p w14:paraId="7082A9A0" w14:textId="4B59B269" w:rsidR="00615E3F" w:rsidRPr="00DB5CDA" w:rsidRDefault="00615E3F" w:rsidP="00615E3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Strategie a koncepce A</w:t>
            </w:r>
          </w:p>
        </w:tc>
        <w:tc>
          <w:tcPr>
            <w:tcW w:w="7013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B2604D" w14:textId="2D10F8D0" w:rsidR="00615E3F" w:rsidRDefault="00615E3F" w:rsidP="00882A52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034E00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– A</w:t>
            </w:r>
            <w:proofErr w:type="gramEnd"/>
          </w:p>
          <w:p w14:paraId="0681CA69" w14:textId="236E3E2C" w:rsidR="00615E3F" w:rsidRPr="00C36677" w:rsidRDefault="00615E3F" w:rsidP="00882A52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15E3F" w14:paraId="6A15F444" w14:textId="77777777" w:rsidTr="00615E3F">
        <w:trPr>
          <w:trHeight w:val="265"/>
          <w:jc w:val="center"/>
        </w:trPr>
        <w:tc>
          <w:tcPr>
            <w:tcW w:w="262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9343A0" w14:textId="7049B172" w:rsidR="00615E3F" w:rsidRPr="00DB5CDA" w:rsidRDefault="00615E3F" w:rsidP="00AD2D0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013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0EC950" w14:textId="77777777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>Průběžné hodnocení modulu 3 VO za rok 2023</w:t>
            </w:r>
          </w:p>
          <w:p w14:paraId="7A4DD8E7" w14:textId="77777777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78703C4" w14:textId="77777777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 xml:space="preserve">Mezi nejvýznamnější   projekty aplikovaného a smluvního výzkumu </w:t>
            </w:r>
            <w:proofErr w:type="gramStart"/>
            <w:r w:rsidRPr="0006615C">
              <w:rPr>
                <w:rFonts w:ascii="Arial" w:hAnsi="Arial" w:cs="Arial"/>
                <w:color w:val="000000" w:themeColor="text1"/>
              </w:rPr>
              <w:t>patří</w:t>
            </w:r>
            <w:proofErr w:type="gramEnd"/>
            <w:r w:rsidRPr="0006615C">
              <w:rPr>
                <w:rFonts w:ascii="Arial" w:hAnsi="Arial" w:cs="Arial"/>
                <w:color w:val="000000" w:themeColor="text1"/>
              </w:rPr>
              <w:t>:</w:t>
            </w:r>
          </w:p>
          <w:p w14:paraId="31A834C5" w14:textId="77777777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 xml:space="preserve">1.Spektrum somatických mutací detekovaných NGS a jejich souvislost s prognózou a léčebnými výsledky dospívajících a mladých dospělých pacientů s Ph pozitivními leukémiemi. 2. Genomická charakterizace B-prekurzorové akutní lymfoblastové leukemie dospělých pro předpověď efektu cílené léčby. 3. Studium molekulární patogeneze selhání kostní dřeně a identifikace klinicky relevantních biomarkerů u hypoplastické formy myelodysplastického syndromu a získané aplastické anémie 4. Role transpozibilních elementů a PIWI-interagujících RNA </w:t>
            </w:r>
            <w:r>
              <w:rPr>
                <w:rFonts w:ascii="Arial" w:hAnsi="Arial" w:cs="Arial"/>
                <w:color w:val="000000" w:themeColor="text1"/>
              </w:rPr>
              <w:br/>
            </w:r>
            <w:r w:rsidRPr="0006615C">
              <w:rPr>
                <w:rFonts w:ascii="Arial" w:hAnsi="Arial" w:cs="Arial"/>
                <w:color w:val="000000" w:themeColor="text1"/>
              </w:rPr>
              <w:t>u myelodysplastického syndromu a jejich možné klinické využit</w:t>
            </w:r>
            <w:r>
              <w:rPr>
                <w:rFonts w:ascii="Arial" w:hAnsi="Arial" w:cs="Arial"/>
                <w:color w:val="000000" w:themeColor="text1"/>
              </w:rPr>
              <w:t>í.</w:t>
            </w:r>
          </w:p>
          <w:p w14:paraId="1CFD36BF" w14:textId="77777777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>Ve zprávě je dále uvedeno celkem 13 výzkumných projektů financovaných z grantových agentur, z toho 7 s podílem financování větším než 50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6615C">
              <w:rPr>
                <w:rFonts w:ascii="Arial" w:hAnsi="Arial" w:cs="Arial"/>
                <w:color w:val="000000" w:themeColor="text1"/>
              </w:rPr>
              <w:t>% pro ÚHKT. Dále je uvedeno 5 projektů s ekonomickým dopadem a významné funkce vedoucích a dalších pracovníků ústavu v českých a mezinárodních vědeckých organizacích, které považujeme za odpovídající za odpovídající ústavu velikosti a z</w:t>
            </w:r>
            <w:r>
              <w:rPr>
                <w:rFonts w:ascii="Arial" w:hAnsi="Arial" w:cs="Arial"/>
                <w:color w:val="000000" w:themeColor="text1"/>
              </w:rPr>
              <w:t>am</w:t>
            </w:r>
            <w:r w:rsidRPr="0006615C">
              <w:rPr>
                <w:rFonts w:ascii="Arial" w:hAnsi="Arial" w:cs="Arial"/>
                <w:color w:val="000000" w:themeColor="text1"/>
              </w:rPr>
              <w:t xml:space="preserve">ěření ÚHKT. Realizace projektů, včetně výstupů s ekonomickou a společenskou relevancí ve VO v hodnoceném období bylo ve shodě se vstupním hodnocením. </w:t>
            </w:r>
          </w:p>
          <w:p w14:paraId="3929F44F" w14:textId="77777777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98E5A03" w14:textId="77777777" w:rsidR="00615E3F" w:rsidRDefault="00615E3F" w:rsidP="00882A52">
            <w:pPr>
              <w:rPr>
                <w:rFonts w:ascii="Arial" w:hAnsi="Arial" w:cs="Arial"/>
                <w:szCs w:val="22"/>
              </w:rPr>
            </w:pPr>
          </w:p>
          <w:p w14:paraId="051FDA5E" w14:textId="77777777" w:rsidR="00615E3F" w:rsidRDefault="00615E3F" w:rsidP="00882A52">
            <w:pPr>
              <w:pStyle w:val="Zhlav"/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3209013F" w14:textId="77777777" w:rsidR="00615E3F" w:rsidRPr="0006615C" w:rsidRDefault="00615E3F" w:rsidP="00882A52">
            <w:pPr>
              <w:pStyle w:val="Zhlav"/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>Průběžné hodnocení modulu 4 VO za rok 2023</w:t>
            </w:r>
          </w:p>
          <w:p w14:paraId="1E81911A" w14:textId="77777777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 xml:space="preserve">Využití finanční dotace je adekvátní. Z celkové dotace na výzkum </w:t>
            </w:r>
            <w:r>
              <w:rPr>
                <w:rFonts w:ascii="Arial" w:hAnsi="Arial" w:cs="Arial"/>
                <w:color w:val="000000" w:themeColor="text1"/>
              </w:rPr>
              <w:br/>
            </w:r>
            <w:r w:rsidRPr="0006615C">
              <w:rPr>
                <w:rFonts w:ascii="Arial" w:hAnsi="Arial" w:cs="Arial"/>
                <w:color w:val="000000" w:themeColor="text1"/>
              </w:rPr>
              <w:t>64 664 000 Kč je 29 824 000 (necelých 50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6615C">
              <w:rPr>
                <w:rFonts w:ascii="Arial" w:hAnsi="Arial" w:cs="Arial"/>
                <w:color w:val="000000" w:themeColor="text1"/>
              </w:rPr>
              <w:t>% z DKRVO), ze zahraničních zdrojů nedošlo k financování.</w:t>
            </w:r>
          </w:p>
          <w:p w14:paraId="6BA8434C" w14:textId="3A712E82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>Při řešení výzkumu ÚHKT spolupracuje s většinou českých lékařských fakult, s dalšími univerzitními pracovišti a s pracovníky ústavů AV ČR a dále má rozsáhlou mezinárodní spolupráci (3 projekty zahrnující řadu partnerských pracovišť z EU).</w:t>
            </w:r>
          </w:p>
          <w:p w14:paraId="312AA4EF" w14:textId="77777777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>Překvapivé však je, že v roce 2023 nedošlo k žádnému zahraničnímu výjezdu a ani příjezdu ze zahraničí.</w:t>
            </w:r>
          </w:p>
          <w:p w14:paraId="4C063512" w14:textId="55084CA5" w:rsidR="00615E3F" w:rsidRPr="0006615C" w:rsidRDefault="00615E3F" w:rsidP="00882A52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 xml:space="preserve">Významné je postupné formalizování spolupráce s aplikační sférou. </w:t>
            </w:r>
          </w:p>
          <w:p w14:paraId="252EE1FC" w14:textId="77777777" w:rsidR="00615E3F" w:rsidRDefault="00615E3F" w:rsidP="00882A52">
            <w:pPr>
              <w:pStyle w:val="Zhlav"/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6308F7C4" w14:textId="469030E7" w:rsidR="00615E3F" w:rsidRPr="002C2815" w:rsidRDefault="00615E3F" w:rsidP="00882A52">
            <w:pPr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</w:p>
        </w:tc>
      </w:tr>
      <w:tr w:rsidR="00615E3F" w:rsidRPr="00132D92" w14:paraId="4A141429" w14:textId="77777777" w:rsidTr="00615E3F">
        <w:trPr>
          <w:trHeight w:val="255"/>
          <w:jc w:val="center"/>
        </w:trPr>
        <w:tc>
          <w:tcPr>
            <w:tcW w:w="262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337EDC" w14:textId="28ECF160" w:rsidR="00615E3F" w:rsidRPr="00DB5CDA" w:rsidRDefault="00615E3F" w:rsidP="00AD2D0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013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A05059" w14:textId="77777777" w:rsidR="00615E3F" w:rsidRDefault="00615E3F" w:rsidP="007C4691">
            <w:pPr>
              <w:rPr>
                <w:rFonts w:ascii="Arial" w:hAnsi="Arial" w:cs="Arial"/>
              </w:rPr>
            </w:pPr>
          </w:p>
          <w:p w14:paraId="2B372AF8" w14:textId="77777777" w:rsidR="00615E3F" w:rsidRPr="0006615C" w:rsidRDefault="00615E3F" w:rsidP="0006615C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>Průběžné hodnocení modulu 5 VO za rok 2023</w:t>
            </w:r>
          </w:p>
          <w:p w14:paraId="7E782E40" w14:textId="77777777" w:rsidR="00615E3F" w:rsidRPr="0006615C" w:rsidRDefault="00615E3F" w:rsidP="0006615C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 xml:space="preserve">ÚHKT deklaruje, že se </w:t>
            </w:r>
            <w:proofErr w:type="gramStart"/>
            <w:r w:rsidRPr="0006615C">
              <w:rPr>
                <w:rFonts w:ascii="Arial" w:hAnsi="Arial" w:cs="Arial"/>
                <w:color w:val="000000" w:themeColor="text1"/>
              </w:rPr>
              <w:t>snaží</w:t>
            </w:r>
            <w:proofErr w:type="gramEnd"/>
            <w:r w:rsidRPr="0006615C">
              <w:rPr>
                <w:rFonts w:ascii="Arial" w:hAnsi="Arial" w:cs="Arial"/>
                <w:color w:val="000000" w:themeColor="text1"/>
              </w:rPr>
              <w:t xml:space="preserve">   kontinuálně zlepšovat organizační strukturu výzkumu a jeho vědeckých kapacit, má jasně vypracovanou koncepci, misi a vizi v oblasti lékařských věd a zdravotnického programu VVaI. Jsou stanoveny dlouhodobé i krátkodobé cíle </w:t>
            </w:r>
            <w:r w:rsidRPr="0006615C">
              <w:rPr>
                <w:rFonts w:ascii="Arial" w:hAnsi="Arial" w:cs="Arial"/>
                <w:color w:val="000000" w:themeColor="text1"/>
              </w:rPr>
              <w:lastRenderedPageBreak/>
              <w:t xml:space="preserve">výzkumu. Velmi pozitivní je, že pro plnění jednotlivých cílů existují konkrétní týmy. Je zřetelná návaznost na národní i evropské strategické dokumenty. Do diagnostických i terapeutických postupů jsou postupně zaváděny nejmodernější přístupy, na nichž se také podílí výzkum v ÚHKT. Ze zprávy je zřetelná kontinuální podpora oblasti klinického výzkumu. </w:t>
            </w:r>
          </w:p>
          <w:p w14:paraId="63935C5C" w14:textId="77777777" w:rsidR="00615E3F" w:rsidRPr="0006615C" w:rsidRDefault="00615E3F" w:rsidP="0006615C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06615C">
              <w:rPr>
                <w:rFonts w:ascii="Arial" w:hAnsi="Arial" w:cs="Arial"/>
                <w:color w:val="000000" w:themeColor="text1"/>
              </w:rPr>
              <w:t>V roce 2023 byly naplněny strategie a koncepce představené v hodnotícím období.</w:t>
            </w:r>
          </w:p>
          <w:p w14:paraId="104CD05B" w14:textId="77777777" w:rsidR="00615E3F" w:rsidRDefault="00615E3F" w:rsidP="00EA2656">
            <w:pPr>
              <w:pStyle w:val="Zkladntext1"/>
              <w:spacing w:after="300" w:line="276" w:lineRule="auto"/>
              <w:jc w:val="both"/>
            </w:pPr>
          </w:p>
          <w:p w14:paraId="0AF910F0" w14:textId="6FCC6BB4" w:rsidR="00615E3F" w:rsidRPr="00882A52" w:rsidRDefault="00615E3F" w:rsidP="00882A52">
            <w:pPr>
              <w:pStyle w:val="Zkladntext1"/>
              <w:spacing w:after="0" w:line="276" w:lineRule="auto"/>
              <w:jc w:val="both"/>
              <w:rPr>
                <w:rFonts w:ascii="Arial" w:hAnsi="Arial" w:cs="Arial"/>
              </w:rPr>
            </w:pPr>
            <w:r w:rsidRPr="00882A52">
              <w:rPr>
                <w:rFonts w:ascii="Arial" w:hAnsi="Arial" w:cs="Arial"/>
              </w:rPr>
              <w:t>Závěr průběžného hodnocení VO za rok 2023</w:t>
            </w:r>
          </w:p>
          <w:p w14:paraId="33CFE86B" w14:textId="4A7151D3" w:rsidR="00615E3F" w:rsidRPr="009D3F1F" w:rsidRDefault="00615E3F" w:rsidP="009D3F1F">
            <w:pPr>
              <w:pStyle w:val="Zkladntext1"/>
              <w:spacing w:after="300" w:line="276" w:lineRule="auto"/>
              <w:jc w:val="both"/>
            </w:pPr>
            <w:r w:rsidRPr="00A470CD">
              <w:rPr>
                <w:rFonts w:ascii="Arial" w:hAnsi="Arial" w:cs="Arial"/>
              </w:rPr>
              <w:t xml:space="preserve">Situace ve VO </w:t>
            </w:r>
            <w:r>
              <w:rPr>
                <w:rFonts w:ascii="Arial" w:hAnsi="Arial" w:cs="Arial"/>
              </w:rPr>
              <w:t xml:space="preserve">Ústav hematologie a krevní transfuze </w:t>
            </w:r>
            <w:r w:rsidRPr="00A470CD">
              <w:rPr>
                <w:rFonts w:ascii="Arial" w:hAnsi="Arial" w:cs="Arial"/>
              </w:rPr>
              <w:t xml:space="preserve">se významně nezměnila. </w:t>
            </w:r>
            <w:r>
              <w:rPr>
                <w:rFonts w:ascii="Arial" w:hAnsi="Arial" w:cs="Arial"/>
              </w:rPr>
              <w:t>ÚHKT</w:t>
            </w:r>
            <w:r w:rsidRPr="00A470CD">
              <w:rPr>
                <w:rFonts w:ascii="Arial" w:hAnsi="Arial" w:cs="Arial"/>
              </w:rPr>
              <w:t xml:space="preserve"> zůstává vědecky velmi produktivní vědeckou institucí s širokým přesahem národním i mezinárodním. kontinuálně zlepšuje rozvoj vědeckých kapacit, má jasně vypracovanou koncepci, misi a vizi v oblasti lékařských věd a zdravotnického programu</w:t>
            </w:r>
            <w:r>
              <w:rPr>
                <w:rFonts w:ascii="Arial" w:hAnsi="Arial" w:cs="Arial"/>
              </w:rPr>
              <w:t xml:space="preserve"> </w:t>
            </w:r>
            <w:r w:rsidRPr="00A470CD">
              <w:rPr>
                <w:rFonts w:ascii="Arial" w:hAnsi="Arial" w:cs="Arial"/>
              </w:rPr>
              <w:t xml:space="preserve">VVaI. </w:t>
            </w:r>
            <w:r>
              <w:rPr>
                <w:rFonts w:ascii="Arial" w:hAnsi="Arial" w:cs="Arial"/>
              </w:rPr>
              <w:t>P</w:t>
            </w:r>
            <w:r w:rsidRPr="00A470CD">
              <w:rPr>
                <w:rFonts w:ascii="Arial" w:hAnsi="Arial" w:cs="Arial"/>
              </w:rPr>
              <w:t>Je zřetelná návaznost na národní strategické dokumenty. Průběžné hodnocení odpovídá stavu v době škálování</w:t>
            </w:r>
            <w:r>
              <w:rPr>
                <w:rFonts w:ascii="Arial" w:hAnsi="Arial" w:cs="Arial"/>
              </w:rPr>
              <w:t>.</w:t>
            </w:r>
          </w:p>
        </w:tc>
      </w:tr>
      <w:tr w:rsidR="00615E3F" w:rsidRPr="001F0B21" w14:paraId="0B0E4FB0" w14:textId="77777777" w:rsidTr="00615E3F">
        <w:trPr>
          <w:trHeight w:val="265"/>
          <w:jc w:val="center"/>
        </w:trPr>
        <w:tc>
          <w:tcPr>
            <w:tcW w:w="262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A46AFB" w14:textId="0D9FD5A1" w:rsidR="00615E3F" w:rsidRPr="00DB5CDA" w:rsidRDefault="00615E3F" w:rsidP="00AD2D0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013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6B2F9C" w14:textId="77777777" w:rsidR="00615E3F" w:rsidRPr="001F0B21" w:rsidRDefault="00615E3F" w:rsidP="00AD2D0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6249B16C" w14:textId="77777777" w:rsidR="005900E2" w:rsidRDefault="005900E2"/>
    <w:p w14:paraId="40285F71" w14:textId="77777777" w:rsidR="00AD2D0D" w:rsidRDefault="00AD2D0D" w:rsidP="00AD2D0D"/>
    <w:sectPr w:rsidR="00AD2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16AA2BF9"/>
    <w:multiLevelType w:val="hybridMultilevel"/>
    <w:tmpl w:val="868E8A3E"/>
    <w:lvl w:ilvl="0" w:tplc="7234D3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B0A67"/>
    <w:multiLevelType w:val="hybridMultilevel"/>
    <w:tmpl w:val="47BC56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254653">
    <w:abstractNumId w:val="0"/>
  </w:num>
  <w:num w:numId="2" w16cid:durableId="104347010">
    <w:abstractNumId w:val="2"/>
  </w:num>
  <w:num w:numId="3" w16cid:durableId="1752460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21392"/>
    <w:rsid w:val="000304EA"/>
    <w:rsid w:val="00034E00"/>
    <w:rsid w:val="0006615C"/>
    <w:rsid w:val="000779AD"/>
    <w:rsid w:val="00135E26"/>
    <w:rsid w:val="002344CB"/>
    <w:rsid w:val="00263995"/>
    <w:rsid w:val="002B5A31"/>
    <w:rsid w:val="002C2815"/>
    <w:rsid w:val="002D55C6"/>
    <w:rsid w:val="0034701A"/>
    <w:rsid w:val="00381D81"/>
    <w:rsid w:val="00447B60"/>
    <w:rsid w:val="004637EE"/>
    <w:rsid w:val="004829A8"/>
    <w:rsid w:val="004C4C60"/>
    <w:rsid w:val="004C7431"/>
    <w:rsid w:val="004E5C95"/>
    <w:rsid w:val="005900E2"/>
    <w:rsid w:val="005B6153"/>
    <w:rsid w:val="00615E3F"/>
    <w:rsid w:val="006528BD"/>
    <w:rsid w:val="006700BE"/>
    <w:rsid w:val="006A5C01"/>
    <w:rsid w:val="00772AC6"/>
    <w:rsid w:val="00791517"/>
    <w:rsid w:val="00796777"/>
    <w:rsid w:val="007C4691"/>
    <w:rsid w:val="007D0D47"/>
    <w:rsid w:val="007F2720"/>
    <w:rsid w:val="00882A52"/>
    <w:rsid w:val="008B5509"/>
    <w:rsid w:val="008D3DF2"/>
    <w:rsid w:val="008E5E5C"/>
    <w:rsid w:val="00936696"/>
    <w:rsid w:val="00940151"/>
    <w:rsid w:val="00966EAC"/>
    <w:rsid w:val="0097043F"/>
    <w:rsid w:val="00981CDB"/>
    <w:rsid w:val="009C7D43"/>
    <w:rsid w:val="009D3F1F"/>
    <w:rsid w:val="00A0628E"/>
    <w:rsid w:val="00A248E7"/>
    <w:rsid w:val="00A63C99"/>
    <w:rsid w:val="00AA5EAB"/>
    <w:rsid w:val="00AB1A6D"/>
    <w:rsid w:val="00AD2D0D"/>
    <w:rsid w:val="00B2050E"/>
    <w:rsid w:val="00BA52DF"/>
    <w:rsid w:val="00C10DEF"/>
    <w:rsid w:val="00C76B23"/>
    <w:rsid w:val="00CB2E83"/>
    <w:rsid w:val="00D7749B"/>
    <w:rsid w:val="00DD7C90"/>
    <w:rsid w:val="00E5395E"/>
    <w:rsid w:val="00EA2656"/>
    <w:rsid w:val="00F20467"/>
    <w:rsid w:val="00F2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DD1F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4015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AD2D0D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AD2D0D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  <w:style w:type="character" w:customStyle="1" w:styleId="markedcontent">
    <w:name w:val="markedcontent"/>
    <w:basedOn w:val="Standardnpsmoodstavce"/>
    <w:rsid w:val="00AD2D0D"/>
  </w:style>
  <w:style w:type="character" w:customStyle="1" w:styleId="Nadpis2Char">
    <w:name w:val="Nadpis 2 Char"/>
    <w:basedOn w:val="Standardnpsmoodstavce"/>
    <w:link w:val="Nadpis2"/>
    <w:uiPriority w:val="9"/>
    <w:semiHidden/>
    <w:rsid w:val="009401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488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49</cp:revision>
  <dcterms:created xsi:type="dcterms:W3CDTF">2024-02-27T10:50:00Z</dcterms:created>
  <dcterms:modified xsi:type="dcterms:W3CDTF">2025-01-02T10:44:00Z</dcterms:modified>
</cp:coreProperties>
</file>